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PｺﾞｼｯｸM" w:hAnsi="HGPｺﾞｼｯｸM" w:eastAsia="HGPｺﾞｼｯｸM"/>
          <w:b w:val="1"/>
          <w:color w:val="auto"/>
          <w:sz w:val="22"/>
        </w:rPr>
      </w:pPr>
      <w:bookmarkStart w:id="0" w:name="_GoBack"/>
      <w:bookmarkEnd w:id="0"/>
      <w:r>
        <w:rPr>
          <w:rFonts w:hint="eastAsia" w:ascii="HGPｺﾞｼｯｸM" w:hAnsi="HGPｺﾞｼｯｸM" w:eastAsia="HGPｺﾞｼｯｸM"/>
          <w:color w:val="auto"/>
          <w:sz w:val="22"/>
        </w:rPr>
        <w:t>様式２</w:t>
      </w:r>
    </w:p>
    <w:p>
      <w:pPr>
        <w:pStyle w:val="0"/>
        <w:ind w:left="2349" w:hanging="2349" w:hangingChars="900"/>
        <w:jc w:val="center"/>
        <w:rPr>
          <w:rFonts w:hint="eastAsia" w:ascii="HGPｺﾞｼｯｸM" w:hAnsi="HGPｺﾞｼｯｸM" w:eastAsia="HGPｺﾞｼｯｸM"/>
          <w:b w:val="1"/>
          <w:color w:val="auto"/>
          <w:sz w:val="26"/>
        </w:rPr>
      </w:pPr>
      <w:r>
        <w:rPr>
          <w:rFonts w:hint="eastAsia" w:ascii="HGPｺﾞｼｯｸM" w:hAnsi="HGPｺﾞｼｯｸM" w:eastAsia="HGPｺﾞｼｯｸM"/>
          <w:b w:val="1"/>
          <w:color w:val="auto"/>
          <w:sz w:val="26"/>
        </w:rPr>
        <w:t>業</w:t>
      </w:r>
      <w:r>
        <w:rPr>
          <w:rFonts w:hint="eastAsia" w:ascii="HGPｺﾞｼｯｸM" w:hAnsi="HGPｺﾞｼｯｸM" w:eastAsia="HGPｺﾞｼｯｸM"/>
          <w:b w:val="1"/>
          <w:color w:val="auto"/>
          <w:sz w:val="26"/>
        </w:rPr>
        <w:t xml:space="preserve"> </w:t>
      </w:r>
      <w:r>
        <w:rPr>
          <w:rFonts w:hint="eastAsia" w:ascii="HGPｺﾞｼｯｸM" w:hAnsi="HGPｺﾞｼｯｸM" w:eastAsia="HGPｺﾞｼｯｸM"/>
          <w:b w:val="1"/>
          <w:color w:val="auto"/>
          <w:sz w:val="26"/>
        </w:rPr>
        <w:t>務</w:t>
      </w:r>
      <w:r>
        <w:rPr>
          <w:rFonts w:hint="eastAsia" w:ascii="HGPｺﾞｼｯｸM" w:hAnsi="HGPｺﾞｼｯｸM" w:eastAsia="HGPｺﾞｼｯｸM"/>
          <w:b w:val="1"/>
          <w:color w:val="auto"/>
          <w:sz w:val="26"/>
        </w:rPr>
        <w:t xml:space="preserve"> </w:t>
      </w:r>
      <w:r>
        <w:rPr>
          <w:rFonts w:hint="eastAsia" w:ascii="HGPｺﾞｼｯｸM" w:hAnsi="HGPｺﾞｼｯｸM" w:eastAsia="HGPｺﾞｼｯｸM"/>
          <w:b w:val="1"/>
          <w:color w:val="auto"/>
          <w:sz w:val="26"/>
        </w:rPr>
        <w:t>実</w:t>
      </w:r>
      <w:r>
        <w:rPr>
          <w:rFonts w:hint="eastAsia" w:ascii="HGPｺﾞｼｯｸM" w:hAnsi="HGPｺﾞｼｯｸM" w:eastAsia="HGPｺﾞｼｯｸM"/>
          <w:b w:val="1"/>
          <w:color w:val="auto"/>
          <w:sz w:val="26"/>
        </w:rPr>
        <w:t xml:space="preserve"> </w:t>
      </w:r>
      <w:r>
        <w:rPr>
          <w:rFonts w:hint="eastAsia" w:ascii="HGPｺﾞｼｯｸM" w:hAnsi="HGPｺﾞｼｯｸM" w:eastAsia="HGPｺﾞｼｯｸM"/>
          <w:b w:val="1"/>
          <w:color w:val="auto"/>
          <w:sz w:val="26"/>
        </w:rPr>
        <w:t>績</w:t>
      </w:r>
      <w:r>
        <w:rPr>
          <w:rFonts w:hint="eastAsia" w:ascii="HGPｺﾞｼｯｸM" w:hAnsi="HGPｺﾞｼｯｸM" w:eastAsia="HGPｺﾞｼｯｸM"/>
          <w:b w:val="1"/>
          <w:color w:val="auto"/>
          <w:sz w:val="26"/>
        </w:rPr>
        <w:t xml:space="preserve"> </w:t>
      </w:r>
      <w:r>
        <w:rPr>
          <w:rFonts w:hint="eastAsia" w:ascii="HGPｺﾞｼｯｸM" w:hAnsi="HGPｺﾞｼｯｸM" w:eastAsia="HGPｺﾞｼｯｸM"/>
          <w:b w:val="1"/>
          <w:color w:val="auto"/>
          <w:sz w:val="26"/>
        </w:rPr>
        <w:t>書</w:t>
      </w:r>
    </w:p>
    <w:p>
      <w:pPr>
        <w:pStyle w:val="0"/>
        <w:ind w:left="1980" w:hanging="1980" w:hangingChars="900"/>
        <w:rPr>
          <w:rFonts w:hint="eastAsia" w:ascii="HGPｺﾞｼｯｸM" w:hAnsi="HGPｺﾞｼｯｸM" w:eastAsia="HGPｺﾞｼｯｸM"/>
          <w:color w:val="auto"/>
          <w:sz w:val="22"/>
        </w:rPr>
      </w:pPr>
    </w:p>
    <w:p>
      <w:pPr>
        <w:pStyle w:val="0"/>
        <w:ind w:firstLine="220" w:firstLineChars="100"/>
        <w:jc w:val="left"/>
        <w:rPr>
          <w:rFonts w:hint="default" w:ascii="HGPｺﾞｼｯｸM" w:hAnsi="HGPｺﾞｼｯｸM" w:eastAsia="HGPｺﾞｼｯｸM"/>
          <w:color w:val="auto"/>
          <w:sz w:val="22"/>
        </w:rPr>
      </w:pPr>
      <w:r>
        <w:rPr>
          <w:rFonts w:hint="eastAsia" w:ascii="HGPｺﾞｼｯｸM" w:hAnsi="HGPｺﾞｼｯｸM" w:eastAsia="HGPｺﾞｼｯｸM"/>
          <w:color w:val="auto"/>
          <w:sz w:val="22"/>
        </w:rPr>
        <w:t>元請として受注した総合計画策定業務、まち・ひと・しごと創生総合戦略策定業務（人口ビジョン含む）及び国土強靭化地域計画策定業務の実績等について記載して下さい。</w:t>
      </w:r>
    </w:p>
    <w:p>
      <w:pPr>
        <w:pStyle w:val="0"/>
        <w:ind w:firstLine="220" w:firstLineChars="100"/>
        <w:jc w:val="left"/>
        <w:rPr>
          <w:rFonts w:hint="default" w:ascii="HGPｺﾞｼｯｸM" w:hAnsi="HGPｺﾞｼｯｸM" w:eastAsia="HGPｺﾞｼｯｸM"/>
          <w:color w:val="auto"/>
          <w:sz w:val="22"/>
        </w:rPr>
      </w:pPr>
    </w:p>
    <w:p>
      <w:pPr>
        <w:pStyle w:val="0"/>
        <w:ind w:firstLine="220" w:firstLineChars="100"/>
        <w:jc w:val="left"/>
        <w:rPr>
          <w:rFonts w:hint="eastAsia" w:ascii="HGPｺﾞｼｯｸM" w:hAnsi="HGPｺﾞｼｯｸM" w:eastAsia="HGPｺﾞｼｯｸM"/>
          <w:color w:val="auto"/>
          <w:sz w:val="22"/>
        </w:rPr>
      </w:pPr>
      <w:r>
        <w:rPr>
          <w:rFonts w:hint="eastAsia" w:ascii="HGPｺﾞｼｯｸM" w:hAnsi="HGPｺﾞｼｯｸM" w:eastAsia="HGPｺﾞｼｯｸM"/>
          <w:color w:val="auto"/>
          <w:sz w:val="22"/>
        </w:rPr>
        <w:t>①実績件数（評価基準票Ａ）</w:t>
      </w:r>
    </w:p>
    <w:tbl>
      <w:tblPr>
        <w:tblStyle w:val="11"/>
        <w:tblW w:w="88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676"/>
        <w:gridCol w:w="2340"/>
        <w:gridCol w:w="2880"/>
      </w:tblGrid>
      <w:tr>
        <w:trPr>
          <w:cantSplit/>
          <w:trHeight w:val="70" w:hRule="atLeast"/>
        </w:trPr>
        <w:tc>
          <w:tcPr>
            <w:tcW w:w="367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富士川町における委託業務実績件数</w:t>
            </w:r>
          </w:p>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（※総合計画に限らない</w:t>
            </w:r>
          </w:p>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　　　　過去５年間までの実績）</w:t>
            </w:r>
          </w:p>
        </w:tc>
        <w:tc>
          <w:tcPr>
            <w:tcW w:w="234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全国における総合計画</w:t>
            </w:r>
          </w:p>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策定業務実績件数</w:t>
            </w:r>
          </w:p>
        </w:tc>
        <w:tc>
          <w:tcPr>
            <w:tcW w:w="2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山梨県内における</w:t>
            </w:r>
          </w:p>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総合計画関連業務実績件数</w:t>
            </w:r>
          </w:p>
        </w:tc>
      </w:tr>
      <w:tr>
        <w:trPr>
          <w:trHeight w:val="539" w:hRule="atLeast"/>
        </w:trPr>
        <w:tc>
          <w:tcPr>
            <w:tcW w:w="36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件</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件</w:t>
            </w:r>
          </w:p>
        </w:tc>
        <w:tc>
          <w:tcPr>
            <w:tcW w:w="2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件</w:t>
            </w:r>
          </w:p>
        </w:tc>
      </w:tr>
    </w:tbl>
    <w:p>
      <w:pPr>
        <w:pStyle w:val="0"/>
        <w:ind w:firstLine="220" w:firstLineChars="100"/>
        <w:jc w:val="left"/>
        <w:rPr>
          <w:rFonts w:hint="eastAsia" w:ascii="HGPｺﾞｼｯｸM" w:hAnsi="HGPｺﾞｼｯｸM" w:eastAsia="HGPｺﾞｼｯｸM"/>
          <w:color w:val="auto"/>
          <w:sz w:val="22"/>
        </w:rPr>
      </w:pPr>
      <w:r>
        <w:rPr>
          <w:rFonts w:hint="eastAsia" w:ascii="HGPｺﾞｼｯｸM" w:hAnsi="HGPｺﾞｼｯｸM" w:eastAsia="HGPｺﾞｼｯｸM"/>
          <w:color w:val="auto"/>
          <w:sz w:val="22"/>
        </w:rPr>
        <w:t>②総合計画策定業務</w:t>
      </w: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686"/>
        <w:gridCol w:w="1559"/>
        <w:gridCol w:w="1985"/>
        <w:gridCol w:w="1701"/>
      </w:tblGrid>
      <w:tr>
        <w:trPr>
          <w:cantSplit/>
          <w:trHeight w:val="70" w:hRule="atLeast"/>
        </w:trPr>
        <w:tc>
          <w:tcPr>
            <w:tcW w:w="368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受託業務名</w:t>
            </w:r>
          </w:p>
        </w:tc>
        <w:tc>
          <w:tcPr>
            <w:tcW w:w="155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発注者</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履行期間</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契約額</w:t>
            </w:r>
          </w:p>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（千円）</w:t>
            </w:r>
          </w:p>
        </w:tc>
      </w:tr>
      <w:tr>
        <w:trPr>
          <w:trHeight w:val="539"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HGPｺﾞｼｯｸM" w:hAnsi="HGPｺﾞｼｯｸM" w:eastAsia="HGPｺﾞｼｯｸM"/>
                <w:color w:val="auto"/>
                <w:kern w:val="0"/>
              </w:rPr>
            </w:pPr>
          </w:p>
        </w:tc>
      </w:tr>
      <w:tr>
        <w:trPr>
          <w:trHeight w:val="539"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HGPｺﾞｼｯｸM" w:hAnsi="HGPｺﾞｼｯｸM" w:eastAsia="HGPｺﾞｼｯｸM"/>
                <w:color w:val="auto"/>
                <w:kern w:val="0"/>
              </w:rPr>
            </w:pPr>
          </w:p>
        </w:tc>
      </w:tr>
      <w:tr>
        <w:trPr>
          <w:trHeight w:val="539"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HGPｺﾞｼｯｸM" w:hAnsi="HGPｺﾞｼｯｸM" w:eastAsia="HGPｺﾞｼｯｸM"/>
                <w:color w:val="auto"/>
                <w:kern w:val="0"/>
              </w:rPr>
            </w:pPr>
          </w:p>
        </w:tc>
      </w:tr>
    </w:tbl>
    <w:p>
      <w:pPr>
        <w:pStyle w:val="0"/>
        <w:ind w:firstLine="220" w:firstLineChars="100"/>
        <w:jc w:val="left"/>
        <w:rPr>
          <w:rFonts w:hint="eastAsia" w:ascii="HGPｺﾞｼｯｸM" w:hAnsi="HGPｺﾞｼｯｸM" w:eastAsia="HGPｺﾞｼｯｸM"/>
          <w:color w:val="auto"/>
          <w:sz w:val="22"/>
        </w:rPr>
      </w:pPr>
      <w:r>
        <w:rPr>
          <w:rFonts w:hint="eastAsia" w:ascii="HGPｺﾞｼｯｸM" w:hAnsi="HGPｺﾞｼｯｸM" w:eastAsia="HGPｺﾞｼｯｸM"/>
          <w:color w:val="auto"/>
          <w:sz w:val="22"/>
        </w:rPr>
        <w:t>③まち・ひと・しごと創生総合戦略策定業務（人口ビジョン含む）</w:t>
      </w: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686"/>
        <w:gridCol w:w="1559"/>
        <w:gridCol w:w="1985"/>
        <w:gridCol w:w="1701"/>
      </w:tblGrid>
      <w:tr>
        <w:trPr>
          <w:cantSplit/>
          <w:trHeight w:val="70" w:hRule="atLeast"/>
        </w:trPr>
        <w:tc>
          <w:tcPr>
            <w:tcW w:w="368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受託業務名</w:t>
            </w:r>
          </w:p>
        </w:tc>
        <w:tc>
          <w:tcPr>
            <w:tcW w:w="155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発注者</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履行期間</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契約額</w:t>
            </w:r>
          </w:p>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（千円）</w:t>
            </w:r>
          </w:p>
        </w:tc>
      </w:tr>
      <w:tr>
        <w:trPr>
          <w:trHeight w:val="539"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HGPｺﾞｼｯｸM" w:hAnsi="HGPｺﾞｼｯｸM" w:eastAsia="HGPｺﾞｼｯｸM"/>
                <w:color w:val="auto"/>
                <w:kern w:val="0"/>
              </w:rPr>
            </w:pPr>
          </w:p>
        </w:tc>
      </w:tr>
      <w:tr>
        <w:trPr>
          <w:trHeight w:val="539"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HGPｺﾞｼｯｸM" w:hAnsi="HGPｺﾞｼｯｸM" w:eastAsia="HGPｺﾞｼｯｸM"/>
                <w:color w:val="auto"/>
                <w:kern w:val="0"/>
              </w:rPr>
            </w:pPr>
          </w:p>
        </w:tc>
      </w:tr>
      <w:tr>
        <w:trPr>
          <w:trHeight w:val="539"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HGPｺﾞｼｯｸM" w:hAnsi="HGPｺﾞｼｯｸM" w:eastAsia="HGPｺﾞｼｯｸM"/>
                <w:color w:val="auto"/>
                <w:kern w:val="0"/>
              </w:rPr>
            </w:pPr>
          </w:p>
        </w:tc>
      </w:tr>
    </w:tbl>
    <w:p>
      <w:pPr>
        <w:pStyle w:val="0"/>
        <w:ind w:firstLine="220" w:firstLineChars="100"/>
        <w:jc w:val="left"/>
        <w:rPr>
          <w:rFonts w:hint="eastAsia" w:ascii="HGPｺﾞｼｯｸM" w:hAnsi="HGPｺﾞｼｯｸM" w:eastAsia="HGPｺﾞｼｯｸM"/>
          <w:color w:val="auto"/>
          <w:sz w:val="22"/>
        </w:rPr>
      </w:pPr>
      <w:r>
        <w:rPr>
          <w:rFonts w:hint="eastAsia" w:ascii="HGPｺﾞｼｯｸM" w:hAnsi="HGPｺﾞｼｯｸM" w:eastAsia="HGPｺﾞｼｯｸM"/>
          <w:color w:val="auto"/>
          <w:sz w:val="22"/>
        </w:rPr>
        <w:t>④国土強靭化地域計画策定業務</w:t>
      </w: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686"/>
        <w:gridCol w:w="1559"/>
        <w:gridCol w:w="1985"/>
        <w:gridCol w:w="1701"/>
      </w:tblGrid>
      <w:tr>
        <w:trPr>
          <w:cantSplit/>
          <w:trHeight w:val="70" w:hRule="atLeast"/>
        </w:trPr>
        <w:tc>
          <w:tcPr>
            <w:tcW w:w="368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受託業務名</w:t>
            </w:r>
          </w:p>
        </w:tc>
        <w:tc>
          <w:tcPr>
            <w:tcW w:w="155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発注者</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履行期間</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契約額</w:t>
            </w:r>
          </w:p>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（千円）</w:t>
            </w:r>
          </w:p>
        </w:tc>
      </w:tr>
      <w:tr>
        <w:trPr>
          <w:trHeight w:val="539"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HGPｺﾞｼｯｸM" w:hAnsi="HGPｺﾞｼｯｸM" w:eastAsia="HGPｺﾞｼｯｸM"/>
                <w:color w:val="auto"/>
                <w:kern w:val="0"/>
              </w:rPr>
            </w:pPr>
          </w:p>
        </w:tc>
      </w:tr>
      <w:tr>
        <w:trPr>
          <w:trHeight w:val="539"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HGPｺﾞｼｯｸM" w:hAnsi="HGPｺﾞｼｯｸM" w:eastAsia="HGPｺﾞｼｯｸM"/>
                <w:color w:val="auto"/>
                <w:kern w:val="0"/>
              </w:rPr>
            </w:pPr>
          </w:p>
        </w:tc>
      </w:tr>
      <w:tr>
        <w:trPr>
          <w:trHeight w:val="539" w:hRule="atLeast"/>
        </w:trPr>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HGPｺﾞｼｯｸM" w:hAnsi="HGPｺﾞｼｯｸM" w:eastAsia="HGPｺﾞｼｯｸM"/>
                <w:color w:val="auto"/>
                <w:kern w:val="0"/>
              </w:rPr>
            </w:pPr>
          </w:p>
        </w:tc>
      </w:tr>
    </w:tbl>
    <w:p>
      <w:pPr>
        <w:pStyle w:val="0"/>
        <w:numPr>
          <w:ilvl w:val="0"/>
          <w:numId w:val="1"/>
        </w:numPr>
        <w:spacing w:line="0" w:lineRule="atLeast"/>
        <w:rPr>
          <w:rFonts w:hint="default" w:ascii="HGPｺﾞｼｯｸM" w:hAnsi="HGPｺﾞｼｯｸM" w:eastAsia="HGPｺﾞｼｯｸM"/>
          <w:color w:val="auto"/>
          <w:sz w:val="22"/>
        </w:rPr>
      </w:pPr>
      <w:r>
        <w:rPr>
          <w:rFonts w:hint="eastAsia" w:ascii="HGPｺﾞｼｯｸM" w:hAnsi="HGPｺﾞｼｯｸM" w:eastAsia="HGPｺﾞｼｯｸM"/>
          <w:color w:val="auto"/>
          <w:sz w:val="22"/>
        </w:rPr>
        <w:t>②③④の記載については、過去５年間までの実績としてください。</w:t>
      </w:r>
    </w:p>
    <w:p>
      <w:pPr>
        <w:pStyle w:val="0"/>
        <w:numPr>
          <w:ilvl w:val="0"/>
          <w:numId w:val="1"/>
        </w:numPr>
        <w:spacing w:line="0" w:lineRule="atLeast"/>
        <w:rPr>
          <w:rFonts w:hint="default" w:ascii="HGPｺﾞｼｯｸM" w:hAnsi="HGPｺﾞｼｯｸM" w:eastAsia="HGPｺﾞｼｯｸM"/>
          <w:color w:val="auto"/>
          <w:sz w:val="22"/>
        </w:rPr>
      </w:pPr>
      <w:r>
        <w:rPr>
          <w:rFonts w:hint="eastAsia" w:ascii="HGPｺﾞｼｯｸM" w:hAnsi="HGPｺﾞｼｯｸM" w:eastAsia="HGPｺﾞｼｯｸM"/>
          <w:color w:val="auto"/>
          <w:sz w:val="22"/>
        </w:rPr>
        <w:t>必要に応じて、枠の大きさを変える等の様式改変は可とします。</w:t>
      </w:r>
    </w:p>
    <w:p>
      <w:pPr>
        <w:pStyle w:val="0"/>
        <w:numPr>
          <w:ilvl w:val="0"/>
          <w:numId w:val="1"/>
        </w:numPr>
        <w:spacing w:line="0" w:lineRule="atLeast"/>
        <w:rPr>
          <w:rFonts w:hint="default" w:ascii="HGPｺﾞｼｯｸM" w:hAnsi="HGPｺﾞｼｯｸM" w:eastAsia="HGPｺﾞｼｯｸM"/>
          <w:color w:val="auto"/>
          <w:sz w:val="22"/>
        </w:rPr>
      </w:pPr>
      <w:r>
        <w:rPr>
          <w:rFonts w:hint="eastAsia" w:ascii="HGPｺﾞｼｯｸM" w:hAnsi="HGPｺﾞｼｯｸM" w:eastAsia="HGPｺﾞｼｯｸM"/>
          <w:color w:val="auto"/>
          <w:sz w:val="22"/>
        </w:rPr>
        <w:t>契約額については、複数年契約の場合、各年度の内訳も記入してください。</w:t>
      </w:r>
    </w:p>
    <w:p>
      <w:pPr>
        <w:pStyle w:val="0"/>
        <w:numPr>
          <w:ilvl w:val="0"/>
          <w:numId w:val="1"/>
        </w:numPr>
        <w:spacing w:line="0" w:lineRule="atLeast"/>
        <w:rPr>
          <w:rFonts w:hint="eastAsia" w:ascii="HGPｺﾞｼｯｸM" w:hAnsi="HGPｺﾞｼｯｸM" w:eastAsia="HGPｺﾞｼｯｸM"/>
          <w:color w:val="auto"/>
          <w:sz w:val="22"/>
        </w:rPr>
      </w:pPr>
      <w:r>
        <w:rPr>
          <w:rFonts w:hint="eastAsia" w:ascii="HGPｺﾞｼｯｸM" w:hAnsi="HGPｺﾞｼｯｸM" w:eastAsia="HGPｺﾞｼｯｸM"/>
          <w:color w:val="auto"/>
          <w:sz w:val="22"/>
        </w:rPr>
        <w:t>プロポーザル実施後、本実績を証明する書類（契約書の写し等）をご提出いただくことがございます。</w:t>
      </w:r>
    </w:p>
    <w:sectPr>
      <w:footerReference r:id="rId6" w:type="default"/>
      <w:pgSz w:w="11906" w:h="16838"/>
      <w:pgMar w:top="1985" w:right="1701" w:bottom="1701" w:left="1701" w:header="851" w:footer="737" w:gutter="0"/>
      <w:pgNumType w:fmt="numberInDash" w:start="1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HGS明朝E">
    <w:panose1 w:val="00000000000000000000"/>
    <w:charset w:val="80"/>
    <w:family w:val="roma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82C57B4"/>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hint="default" w:ascii="Wingdings" w:hAnsi="Wingdings"/>
      </w:rPr>
    </w:lvl>
    <w:lvl w:ilvl="2" w:tplc="00000000">
      <w:numFmt w:val="bullet"/>
      <w:lvlText w:val=""/>
      <w:lvlJc w:val="left"/>
      <w:pPr>
        <w:ind w:left="1260" w:hanging="420"/>
      </w:pPr>
      <w:rPr>
        <w:rFonts w:hint="default" w:ascii="Wingdings" w:hAnsi="Wingdings"/>
      </w:rPr>
    </w:lvl>
    <w:lvl w:ilvl="3" w:tplc="00000000">
      <w:numFmt w:val="bullet"/>
      <w:lvlText w:val=""/>
      <w:lvlJc w:val="left"/>
      <w:pPr>
        <w:ind w:left="1680" w:hanging="420"/>
      </w:pPr>
      <w:rPr>
        <w:rFonts w:hint="default" w:ascii="Wingdings" w:hAnsi="Wingdings"/>
      </w:rPr>
    </w:lvl>
    <w:lvl w:ilvl="4" w:tplc="00000000">
      <w:numFmt w:val="bullet"/>
      <w:lvlText w:val=""/>
      <w:lvlJc w:val="left"/>
      <w:pPr>
        <w:ind w:left="2100" w:hanging="420"/>
      </w:pPr>
      <w:rPr>
        <w:rFonts w:hint="default" w:ascii="Wingdings" w:hAnsi="Wingdings"/>
      </w:rPr>
    </w:lvl>
    <w:lvl w:ilvl="5" w:tplc="00000000">
      <w:numFmt w:val="bullet"/>
      <w:lvlText w:val=""/>
      <w:lvlJc w:val="left"/>
      <w:pPr>
        <w:ind w:left="2520" w:hanging="420"/>
      </w:pPr>
      <w:rPr>
        <w:rFonts w:hint="default" w:ascii="Wingdings" w:hAnsi="Wingdings"/>
      </w:rPr>
    </w:lvl>
    <w:lvl w:ilvl="6" w:tplc="00000000">
      <w:numFmt w:val="bullet"/>
      <w:lvlText w:val=""/>
      <w:lvlJc w:val="left"/>
      <w:pPr>
        <w:ind w:left="2940" w:hanging="420"/>
      </w:pPr>
      <w:rPr>
        <w:rFonts w:hint="default" w:ascii="Wingdings" w:hAnsi="Wingdings"/>
      </w:rPr>
    </w:lvl>
    <w:lvl w:ilvl="7" w:tplc="00000000">
      <w:numFmt w:val="bullet"/>
      <w:lvlText w:val=""/>
      <w:lvlJc w:val="left"/>
      <w:pPr>
        <w:ind w:left="3360" w:hanging="420"/>
      </w:pPr>
      <w:rPr>
        <w:rFonts w:hint="default" w:ascii="Wingdings" w:hAnsi="Wingdings"/>
      </w:rPr>
    </w:lvl>
    <w:lvl w:ilvl="8" w:tplc="00000000">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Date"/>
    <w:basedOn w:val="0"/>
    <w:next w:val="0"/>
    <w:link w:val="20"/>
    <w:uiPriority w:val="0"/>
  </w:style>
  <w:style w:type="character" w:styleId="20" w:customStyle="1">
    <w:name w:val="日付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1128</TotalTime>
  <Pages>18</Pages>
  <Words>130</Words>
  <Characters>6228</Characters>
  <Application>JUST Note</Application>
  <Lines>2894</Lines>
  <Paragraphs>400</Paragraphs>
  <Company> </Company>
  <CharactersWithSpaces>6820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甲佐町総合計画策定に係るプロポーザル方式実施要領</dc:title>
  <dc:creator>0251</dc:creator>
  <cp:lastModifiedBy>FJPCA220004</cp:lastModifiedBy>
  <cp:lastPrinted>2023-07-10T04:34:36Z</cp:lastPrinted>
  <dcterms:created xsi:type="dcterms:W3CDTF">2023-03-16T03:02:00Z</dcterms:created>
  <dcterms:modified xsi:type="dcterms:W3CDTF">2023-07-10T04:46:49Z</dcterms:modified>
  <cp:revision>55</cp:revision>
</cp:coreProperties>
</file>