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様式第２号（第３条関係）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富士川町マスコットキャラクター「ゆずにゃん」派遣承認通知書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富士川町長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firstLine="360" w:firstLineChars="15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　　月　　日付けで申請のありました富士川町マスコットキャラクター「ゆずにゃん」派遣について、派遣を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□承認します。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□承認しません。（理由：　　　　　　　　　　　　　　　　　　　　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派遣上の遵守事項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※『富士川町マスコットキャラクター「ゆずにゃん」の派遣に関する要領』を遵守すること。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166</Characters>
  <Application>JUST Note</Application>
  <Lines>19</Lines>
  <Paragraphs>10</Paragraphs>
  <Company>富士川町役場</Company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FJPCA222022</dc:creator>
  <cp:lastModifiedBy>FJPCA222022</cp:lastModifiedBy>
  <cp:lastPrinted>2023-06-06T23:48:53Z</cp:lastPrinted>
  <dcterms:created xsi:type="dcterms:W3CDTF">2023-06-06T01:17:00Z</dcterms:created>
  <dcterms:modified xsi:type="dcterms:W3CDTF">2023-06-06T01:34:22Z</dcterms:modified>
  <cp:revision>0</cp:revision>
</cp:coreProperties>
</file>